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80" w:after="120"/>
        <w:jc w:val="center"/>
        <w:rPr>
          <w:color w:val="000000"/>
        </w:rPr>
      </w:pPr>
      <w:r>
        <w:rPr>
          <w:color w:val="000000"/>
        </w:rPr>
        <w:t> </w:t>
      </w:r>
      <w:r>
        <w:rPr>
          <w:rFonts w:ascii="Times New Roman;serif" w:hAnsi="Times New Roman;serif"/>
          <w:b/>
          <w:color w:val="000000"/>
          <w:sz w:val="20"/>
        </w:rPr>
        <w:t>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 </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November 4, 2025</w:t>
      </w:r>
    </w:p>
    <w:p>
      <w:pPr>
        <w:pStyle w:val="TextBody"/>
        <w:bidi w:val="0"/>
        <w:spacing w:lineRule="auto" w:line="288" w:before="80" w:after="283"/>
        <w:jc w:val="center"/>
        <w:rPr/>
      </w:pPr>
      <w:r>
        <w:rPr>
          <w:rFonts w:ascii="Times New Roman;serif" w:hAnsi="Times New Roman;serif"/>
          <w:b/>
          <w:color w:val="000000"/>
          <w:sz w:val="20"/>
        </w:rPr>
        <w:t>___________________</w:t>
      </w:r>
      <w:r>
        <w:rPr>
          <w:color w:val="000000"/>
        </w:rPr>
        <w:t>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___________________ </w:t>
      </w:r>
    </w:p>
    <w:tbl>
      <w:tblPr>
        <w:tblW w:w="5346" w:type="dxa"/>
        <w:jc w:val="center"/>
        <w:tblInd w:w="0" w:type="dxa"/>
        <w:tblLayout w:type="fixed"/>
        <w:tblCellMar>
          <w:top w:w="28" w:type="dxa"/>
          <w:left w:w="28" w:type="dxa"/>
          <w:bottom w:w="28" w:type="dxa"/>
          <w:right w:w="28" w:type="dxa"/>
        </w:tblCellMar>
      </w:tblPr>
      <w:tblGrid>
        <w:gridCol w:w="776"/>
        <w:gridCol w:w="680"/>
        <w:gridCol w:w="688"/>
        <w:gridCol w:w="109"/>
        <w:gridCol w:w="109"/>
        <w:gridCol w:w="109"/>
        <w:gridCol w:w="353"/>
        <w:gridCol w:w="353"/>
        <w:gridCol w:w="358"/>
        <w:gridCol w:w="109"/>
        <w:gridCol w:w="109"/>
        <w:gridCol w:w="109"/>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001-15461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73-1352174</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15 East 5th Street, Suite 1100, Tulsa, Oklahoma 74103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918-838-8822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__________________ </w:t>
      </w:r>
    </w:p>
    <w:p>
      <w:pPr>
        <w:pStyle w:val="TextBody"/>
        <w:bidi w:val="0"/>
        <w:spacing w:lineRule="auto" w:line="288" w:before="100" w:after="283"/>
        <w:ind w:left="0" w:right="0" w:firstLine="495"/>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73" w:type="dxa"/>
        <w:jc w:val="center"/>
        <w:tblInd w:w="0" w:type="dxa"/>
        <w:tblLayout w:type="fixed"/>
        <w:tblCellMar>
          <w:top w:w="28" w:type="dxa"/>
          <w:left w:w="28" w:type="dxa"/>
          <w:bottom w:w="28" w:type="dxa"/>
          <w:right w:w="28" w:type="dxa"/>
        </w:tblCellMar>
      </w:tblPr>
      <w:tblGrid>
        <w:gridCol w:w="1263"/>
        <w:gridCol w:w="1109"/>
        <w:gridCol w:w="1122"/>
        <w:gridCol w:w="584"/>
        <w:gridCol w:w="584"/>
        <w:gridCol w:w="58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u w:val="single"/>
              </w:rPr>
            </w:pPr>
            <w:r>
              <w:rPr>
                <w:color w:val="000000"/>
                <w:u w:val="single"/>
              </w:rPr>
              <w:t> </w:t>
            </w: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MTRX</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20" w:after="1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Act of 1934 (17 CFR §240.12b-2).</w:t>
      </w:r>
    </w:p>
    <w:p>
      <w:pPr>
        <w:pStyle w:val="TextBody"/>
        <w:bidi w:val="0"/>
        <w:spacing w:lineRule="auto" w:line="288" w:before="60" w:after="14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60" w:after="140"/>
        <w:jc w:val="left"/>
        <w:rPr/>
      </w:pPr>
      <w:r>
        <w:rPr>
          <w:rFonts w:ascii="Times New Roman;serif" w:hAnsi="Times New Roman;serif"/>
          <w:b w:val="false"/>
          <w:color w:val="000000"/>
          <w:sz w:val="20"/>
        </w:rPr>
        <w:t xml:space="preserve">If an emerging growth company, indicate by check mark if the registrant has elected to not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November 4, 2025, Matrix Service Company (the "Company") held its 2025 Annual Meeting of Stockholders (the "Annual Meeting"). Set forth below are the matters acted upon by the stockholders at the Annual Meeting, and the final voting results of each such proposal.</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Proposal One - Election of Directors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nominees for election to the Board of Directors were elected to serve for a term expiring at the 2026 Annual Meeting of Stockholders or until their successors shall be duly elected and qualified. The results of the vote were as follows:</w:t>
      </w:r>
    </w:p>
    <w:tbl>
      <w:tblPr>
        <w:tblW w:w="8029" w:type="dxa"/>
        <w:jc w:val="left"/>
        <w:tblInd w:w="0" w:type="dxa"/>
        <w:tblLayout w:type="fixed"/>
        <w:tblCellMar>
          <w:top w:w="28" w:type="dxa"/>
          <w:left w:w="28" w:type="dxa"/>
          <w:bottom w:w="28" w:type="dxa"/>
          <w:right w:w="28" w:type="dxa"/>
        </w:tblCellMar>
      </w:tblPr>
      <w:tblGrid>
        <w:gridCol w:w="606"/>
        <w:gridCol w:w="533"/>
        <w:gridCol w:w="541"/>
        <w:gridCol w:w="109"/>
        <w:gridCol w:w="109"/>
        <w:gridCol w:w="109"/>
        <w:gridCol w:w="344"/>
        <w:gridCol w:w="344"/>
        <w:gridCol w:w="348"/>
        <w:gridCol w:w="109"/>
        <w:gridCol w:w="109"/>
        <w:gridCol w:w="109"/>
        <w:gridCol w:w="419"/>
        <w:gridCol w:w="419"/>
        <w:gridCol w:w="421"/>
        <w:gridCol w:w="109"/>
        <w:gridCol w:w="109"/>
        <w:gridCol w:w="109"/>
        <w:gridCol w:w="360"/>
        <w:gridCol w:w="360"/>
        <w:gridCol w:w="361"/>
        <w:gridCol w:w="109"/>
        <w:gridCol w:w="109"/>
        <w:gridCol w:w="109"/>
        <w:gridCol w:w="487"/>
        <w:gridCol w:w="487"/>
        <w:gridCol w:w="691"/>
      </w:tblGrid>
      <w:tr>
        <w:trPr/>
        <w:tc>
          <w:tcPr>
            <w:tcW w:w="60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 Votes</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 L. Bustamante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20,751,776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829,647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4,233,591</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Martha Z. Carnes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20,862,940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718,884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4,233,591</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D. Chandler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21,027,875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560,200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4,233,591</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Carlin G. Conner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20,658,789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4,233,591</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R. Hewitt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21,028,289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560,184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4,233,591</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Liane K. Hinrichs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20,761,064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827,694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4,233,591</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H. Miller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21,029,454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558,491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4,233,591</w:t>
            </w:r>
          </w:p>
        </w:tc>
      </w:tr>
    </w:tbl>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Proposal Two - Ratification of Selection of Independent Registered Public Accounting Firm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proposal to ratify the appointment of Deloitte &amp; Touche LLP as the Company's independent registered public accounting firm for fiscal 2026 was approved. The results of the vote were as follows:</w:t>
      </w:r>
    </w:p>
    <w:tbl>
      <w:tblPr>
        <w:tblW w:w="2658" w:type="dxa"/>
        <w:jc w:val="left"/>
        <w:tblInd w:w="0" w:type="dxa"/>
        <w:tblLayout w:type="fixed"/>
        <w:tblCellMar>
          <w:top w:w="28" w:type="dxa"/>
          <w:left w:w="28" w:type="dxa"/>
          <w:bottom w:w="28" w:type="dxa"/>
          <w:right w:w="28" w:type="dxa"/>
        </w:tblCellMar>
      </w:tblPr>
      <w:tblGrid>
        <w:gridCol w:w="394"/>
        <w:gridCol w:w="347"/>
        <w:gridCol w:w="355"/>
        <w:gridCol w:w="109"/>
        <w:gridCol w:w="109"/>
        <w:gridCol w:w="109"/>
        <w:gridCol w:w="540"/>
        <w:gridCol w:w="541"/>
        <w:gridCol w:w="154"/>
      </w:tblGrid>
      <w:tr>
        <w:trPr/>
        <w:tc>
          <w:tcPr>
            <w:tcW w:w="39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25,498,799 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Against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Abstentions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Proposal Three - Advisory Vote to Approve Named Executive Officer Compensation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stockholders voted to approve, on an advisory basis, named executive officer compensation for fiscal 2026. The results were as follows:</w:t>
      </w:r>
    </w:p>
    <w:tbl>
      <w:tblPr>
        <w:tblW w:w="3076" w:type="dxa"/>
        <w:jc w:val="left"/>
        <w:tblInd w:w="0" w:type="dxa"/>
        <w:tblLayout w:type="fixed"/>
        <w:tblCellMar>
          <w:top w:w="28" w:type="dxa"/>
          <w:left w:w="28" w:type="dxa"/>
          <w:bottom w:w="28" w:type="dxa"/>
          <w:right w:w="28" w:type="dxa"/>
        </w:tblCellMar>
      </w:tblPr>
      <w:tblGrid>
        <w:gridCol w:w="544"/>
        <w:gridCol w:w="479"/>
        <w:gridCol w:w="491"/>
        <w:gridCol w:w="109"/>
        <w:gridCol w:w="109"/>
        <w:gridCol w:w="109"/>
        <w:gridCol w:w="540"/>
        <w:gridCol w:w="541"/>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20,132,922 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Against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Abstentions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non votes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Proposal Four - Approval of the Matrix Service Company 2026 Employee Stock Purchase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stockholders voted to approve the adoption of the Matrix Service Company 2026 Employee Stock Purchase Plan. The results were as follows:</w:t>
      </w:r>
    </w:p>
    <w:tbl>
      <w:tblPr>
        <w:tblW w:w="2749" w:type="dxa"/>
        <w:jc w:val="left"/>
        <w:tblInd w:w="0" w:type="dxa"/>
        <w:tblLayout w:type="fixed"/>
        <w:tblCellMar>
          <w:top w:w="28" w:type="dxa"/>
          <w:left w:w="28" w:type="dxa"/>
          <w:bottom w:w="28" w:type="dxa"/>
          <w:right w:w="28" w:type="dxa"/>
        </w:tblCellMar>
      </w:tblPr>
      <w:tblGrid>
        <w:gridCol w:w="544"/>
        <w:gridCol w:w="479"/>
        <w:gridCol w:w="491"/>
        <w:gridCol w:w="540"/>
        <w:gridCol w:w="541"/>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21,208,865 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Against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Abstentions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non votes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Proposal Five - Approval of the Third Amendment to the Matrix Service Company 2020 Stock and Incentive Compensation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stockholders voted to approve the amendment of     the Matrix Service Company 2020 Stock and Incentive Compensation to increase the number of shares of common stock of the Company authorized for issuance thereunder from 3,975,000 to 5,000,000. The results were as follows:</w:t>
      </w:r>
    </w:p>
    <w:tbl>
      <w:tblPr>
        <w:tblW w:w="2749" w:type="dxa"/>
        <w:jc w:val="left"/>
        <w:tblInd w:w="0" w:type="dxa"/>
        <w:tblLayout w:type="fixed"/>
        <w:tblCellMar>
          <w:top w:w="28" w:type="dxa"/>
          <w:left w:w="28" w:type="dxa"/>
          <w:bottom w:w="28" w:type="dxa"/>
          <w:right w:w="28" w:type="dxa"/>
        </w:tblCellMar>
      </w:tblPr>
      <w:tblGrid>
        <w:gridCol w:w="544"/>
        <w:gridCol w:w="479"/>
        <w:gridCol w:w="491"/>
        <w:gridCol w:w="540"/>
        <w:gridCol w:w="541"/>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14,331,217 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Against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6,641,355 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Abstentions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619,658 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non votes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493" w:type="dxa"/>
        <w:jc w:val="left"/>
        <w:tblInd w:w="0" w:type="dxa"/>
        <w:tblLayout w:type="fixed"/>
        <w:tblCellMar>
          <w:top w:w="28" w:type="dxa"/>
          <w:left w:w="28" w:type="dxa"/>
          <w:bottom w:w="28" w:type="dxa"/>
          <w:right w:w="28" w:type="dxa"/>
        </w:tblCellMar>
      </w:tblPr>
      <w:tblGrid>
        <w:gridCol w:w="797"/>
        <w:gridCol w:w="700"/>
        <w:gridCol w:w="707"/>
        <w:gridCol w:w="109"/>
        <w:gridCol w:w="109"/>
        <w:gridCol w:w="109"/>
        <w:gridCol w:w="232"/>
        <w:gridCol w:w="232"/>
        <w:gridCol w:w="232"/>
        <w:gridCol w:w="232"/>
        <w:gridCol w:w="232"/>
        <w:gridCol w:w="232"/>
        <w:gridCol w:w="1045"/>
        <w:gridCol w:w="1045"/>
        <w:gridCol w:w="1480"/>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6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Matrix Service Company</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Dated: November 4,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S. Cavanah</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S. Cavanah</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732</Words>
  <Characters>4137</Characters>
  <CharactersWithSpaces>4781</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