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8"/>
        </w:rPr>
      </w:pPr>
      <w:bookmarkStart w:id="0" w:name="ny20009678x2_def14a-FILED_100-regcov_pg1"/>
      <w:bookmarkStart w:id="1" w:name="ny20077601x2_defa14a.htm"/>
      <w:bookmarkStart w:id="2" w:name="ksny20077601x2_defa14a"/>
      <w:bookmarkEnd w:id="0"/>
      <w:bookmarkEnd w:id="1"/>
      <w:bookmarkEnd w:id="2"/>
      <w:r>
        <w:rPr>
          <w:rFonts w:ascii="Arial;Helvetica;sans-serif" w:hAnsi="Arial;Helvetica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 xml:space="preserve">WASHINGTON, D.C. 20549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 xml:space="preserve">SCHEDULE 14A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Securities Exchange Act of 1934 </w:t>
      </w:r>
    </w:p>
    <w:p>
      <w:pPr>
        <w:pStyle w:val="TextBody"/>
        <w:bidi w:val="0"/>
        <w:spacing w:before="15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Filed by the Registrant ☒    Filed by a Party other than the Registrant  ☐ 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Check the appropriate box: </w:t>
      </w:r>
    </w:p>
    <w:tbl>
      <w:tblPr>
        <w:tblW w:w="7286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695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9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Preliminary Proxy Statement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9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Confidential, For Use of the Commission Only (as permitted by Rule 14a-(e)(2))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9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Proxy Statement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9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Additional Materials 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9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Soliciting Material Under §240.14a-12</w:t>
            </w:r>
          </w:p>
        </w:tc>
      </w:tr>
    </w:tbl>
    <w:tbl>
      <w:tblPr>
        <w:tblW w:w="5210" w:type="dxa"/>
        <w:jc w:val="left"/>
        <w:tblInd w:w="0" w:type="dxa"/>
        <w:tblLayout w:type="fixed"/>
        <w:tblCellMar>
          <w:top w:w="0" w:type="dxa"/>
          <w:left w:w="0" w:type="dxa"/>
          <w:bottom w:w="85" w:type="dxa"/>
          <w:right w:w="0" w:type="dxa"/>
        </w:tblCellMar>
      </w:tblPr>
      <w:tblGrid>
        <w:gridCol w:w="5210"/>
      </w:tblGrid>
      <w:tr>
        <w:trPr/>
        <w:tc>
          <w:tcPr>
            <w:tcW w:w="521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44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44"/>
              </w:rPr>
              <w:t xml:space="preserve">Matrix Service Company </w:t>
            </w:r>
          </w:p>
        </w:tc>
      </w:tr>
      <w:tr>
        <w:trPr/>
        <w:tc>
          <w:tcPr>
            <w:tcW w:w="521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>(Name of Registrant as Specified in Its Charter)</w:t>
            </w:r>
          </w:p>
        </w:tc>
      </w:tr>
    </w:tbl>
    <w:tbl>
      <w:tblPr>
        <w:tblW w:w="6755" w:type="dxa"/>
        <w:jc w:val="left"/>
        <w:tblInd w:w="0" w:type="dxa"/>
        <w:tblLayout w:type="fixed"/>
        <w:tblCellMar>
          <w:top w:w="0" w:type="dxa"/>
          <w:left w:w="0" w:type="dxa"/>
          <w:bottom w:w="85" w:type="dxa"/>
          <w:right w:w="0" w:type="dxa"/>
        </w:tblCellMar>
      </w:tblPr>
      <w:tblGrid>
        <w:gridCol w:w="6755"/>
      </w:tblGrid>
      <w:tr>
        <w:trPr/>
        <w:tc>
          <w:tcPr>
            <w:tcW w:w="675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75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the appropriate box): </w:t>
      </w:r>
    </w:p>
    <w:tbl>
      <w:tblPr>
        <w:tblW w:w="9146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881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4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131</Words>
  <Characters>715</Characters>
  <CharactersWithSpaces>856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